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238F" w14:textId="77777777" w:rsidR="00C763C3" w:rsidRPr="00C763C3" w:rsidRDefault="00C763C3" w:rsidP="00C763C3">
      <w:pPr>
        <w:jc w:val="center"/>
        <w:rPr>
          <w:b/>
          <w:bCs/>
        </w:rPr>
      </w:pPr>
      <w:r w:rsidRPr="00C763C3">
        <w:rPr>
          <w:b/>
          <w:bCs/>
        </w:rPr>
        <w:t>Bibliography</w:t>
      </w:r>
    </w:p>
    <w:p w14:paraId="35E0D547" w14:textId="77777777" w:rsidR="00C763C3" w:rsidRPr="00266C51" w:rsidRDefault="00C763C3" w:rsidP="00C763C3"/>
    <w:p w14:paraId="0D62E4B4" w14:textId="77777777" w:rsidR="00C763C3" w:rsidRDefault="00C763C3" w:rsidP="00C763C3">
      <w:pPr>
        <w:ind w:left="720" w:hanging="720"/>
      </w:pPr>
      <w:r w:rsidRPr="00C004C6">
        <w:t xml:space="preserve"> “1907 Indiana Eugenics Law</w:t>
      </w:r>
      <w:r>
        <w:t>.</w:t>
      </w:r>
      <w:r w:rsidRPr="00C004C6">
        <w:t>” Indiana Historical Bureau,</w:t>
      </w:r>
      <w:r>
        <w:t xml:space="preserve"> a</w:t>
      </w:r>
      <w:r w:rsidRPr="00C004C6">
        <w:t>ccessed June 28, 2023</w:t>
      </w:r>
      <w:r>
        <w:t xml:space="preserve">. </w:t>
      </w:r>
      <w:hyperlink r:id="rId4" w:history="1">
        <w:r w:rsidRPr="00522C6E">
          <w:rPr>
            <w:rStyle w:val="Hyperlink"/>
          </w:rPr>
          <w:t>https://www.in.gov/history/state-historical-markers/find-a-marker/1907-indiana-eugenics-law/</w:t>
        </w:r>
      </w:hyperlink>
      <w:r>
        <w:t xml:space="preserve">. </w:t>
      </w:r>
    </w:p>
    <w:p w14:paraId="25EC940D" w14:textId="77777777" w:rsidR="00C763C3" w:rsidRDefault="00C763C3" w:rsidP="00C763C3">
      <w:pPr>
        <w:ind w:left="720" w:hanging="720"/>
      </w:pPr>
    </w:p>
    <w:p w14:paraId="7FF87536" w14:textId="77777777" w:rsidR="00C763C3" w:rsidRDefault="00C763C3" w:rsidP="00C763C3">
      <w:pPr>
        <w:ind w:left="720" w:hanging="720"/>
      </w:pPr>
      <w:r w:rsidRPr="00D33F5B">
        <w:t>Boesche, Madeleine</w:t>
      </w:r>
      <w:r>
        <w:t>.</w:t>
      </w:r>
      <w:r w:rsidRPr="00D33F5B">
        <w:t xml:space="preserve"> “19</w:t>
      </w:r>
      <w:r w:rsidRPr="00D33F5B">
        <w:rPr>
          <w:vertAlign w:val="superscript"/>
        </w:rPr>
        <w:t>th</w:t>
      </w:r>
      <w:r w:rsidRPr="00D33F5B">
        <w:t xml:space="preserve"> Century Anti-Abortion Laws Enforcement in the Rural United States</w:t>
      </w:r>
      <w:r>
        <w:t>.</w:t>
      </w:r>
      <w:r w:rsidRPr="00D33F5B">
        <w:t>” Vassar College Clark Fellowship</w:t>
      </w:r>
      <w:r>
        <w:t>. A</w:t>
      </w:r>
      <w:r w:rsidRPr="00D33F5B">
        <w:t>ccessed May 7, 2023</w:t>
      </w:r>
      <w:r>
        <w:t xml:space="preserve">. </w:t>
      </w:r>
      <w:hyperlink r:id="rId5" w:history="1">
        <w:r w:rsidRPr="00156990">
          <w:rPr>
            <w:rStyle w:val="Hyperlink"/>
          </w:rPr>
          <w:t>https://www.vassar.edu/history/clark-fellowship/2012/anti-abortion-laws-enforcement-rural-united-states</w:t>
        </w:r>
      </w:hyperlink>
      <w:r w:rsidRPr="00D33F5B">
        <w:t>.</w:t>
      </w:r>
    </w:p>
    <w:p w14:paraId="79B5852F" w14:textId="77777777" w:rsidR="00C763C3" w:rsidRDefault="00C763C3" w:rsidP="00C763C3">
      <w:pPr>
        <w:ind w:left="720" w:hanging="720"/>
      </w:pPr>
    </w:p>
    <w:p w14:paraId="43C363EB" w14:textId="77777777" w:rsidR="00C763C3" w:rsidRPr="00266C51" w:rsidRDefault="00C763C3" w:rsidP="00C763C3">
      <w:pPr>
        <w:ind w:left="720" w:hanging="720"/>
      </w:pPr>
      <w:r w:rsidRPr="00266C51">
        <w:t xml:space="preserve">Buell, Samuel W. “Criminal Abortion Revisited.” </w:t>
      </w:r>
      <w:r w:rsidRPr="00266C51">
        <w:rPr>
          <w:i/>
          <w:iCs/>
        </w:rPr>
        <w:t>New York University Law Review</w:t>
      </w:r>
      <w:r w:rsidRPr="00266C51">
        <w:t xml:space="preserve"> 66, (1991): 1774-1831.</w:t>
      </w:r>
    </w:p>
    <w:p w14:paraId="39DD1459" w14:textId="77777777" w:rsidR="00C763C3" w:rsidRPr="00266C51" w:rsidRDefault="00C763C3" w:rsidP="00C763C3">
      <w:pPr>
        <w:ind w:left="720" w:hanging="720"/>
      </w:pPr>
    </w:p>
    <w:p w14:paraId="71627C56" w14:textId="77777777" w:rsidR="00C763C3" w:rsidRPr="00456CC2" w:rsidRDefault="00C763C3" w:rsidP="00C763C3">
      <w:pPr>
        <w:ind w:left="720" w:hanging="720"/>
      </w:pPr>
      <w:r>
        <w:t xml:space="preserve">Conger, Julie. “Abortion: The Five-Year Revolution and its Impact.” </w:t>
      </w:r>
      <w:r>
        <w:rPr>
          <w:i/>
          <w:iCs/>
        </w:rPr>
        <w:t>Ecology Law Quarterly</w:t>
      </w:r>
      <w:r>
        <w:t xml:space="preserve"> 3, no. 2 (1973): 311-347. </w:t>
      </w:r>
    </w:p>
    <w:p w14:paraId="6A48DF8F" w14:textId="77777777" w:rsidR="00C763C3" w:rsidRDefault="00C763C3" w:rsidP="00C763C3">
      <w:pPr>
        <w:ind w:left="720" w:hanging="720"/>
      </w:pPr>
    </w:p>
    <w:p w14:paraId="08B55595" w14:textId="77777777" w:rsidR="00C763C3" w:rsidRDefault="00C763C3" w:rsidP="00C763C3">
      <w:pPr>
        <w:ind w:left="720" w:hanging="720"/>
      </w:pPr>
      <w:r w:rsidRPr="00D33F5B">
        <w:t xml:space="preserve">“Criminal Law,” </w:t>
      </w:r>
      <w:r w:rsidRPr="00D33F5B">
        <w:rPr>
          <w:i/>
          <w:iCs/>
        </w:rPr>
        <w:t>Legal Information Institute</w:t>
      </w:r>
      <w:r w:rsidRPr="00D33F5B">
        <w:t xml:space="preserve">, Cornell Law School, accessed May 7, 2023, </w:t>
      </w:r>
      <w:hyperlink r:id="rId6" w:history="1">
        <w:r w:rsidRPr="00D33F5B">
          <w:rPr>
            <w:rStyle w:val="Hyperlink"/>
          </w:rPr>
          <w:t>https://www.law.cornell.edu/wex/criminal_law</w:t>
        </w:r>
      </w:hyperlink>
      <w:r w:rsidRPr="00D33F5B">
        <w:t>.</w:t>
      </w:r>
    </w:p>
    <w:p w14:paraId="2FA0E66F" w14:textId="77777777" w:rsidR="00C763C3" w:rsidRDefault="00C763C3" w:rsidP="00C763C3">
      <w:pPr>
        <w:ind w:left="720" w:hanging="720"/>
      </w:pPr>
    </w:p>
    <w:p w14:paraId="4AB4F7BB" w14:textId="77777777" w:rsidR="00C763C3" w:rsidRPr="00266C51" w:rsidRDefault="00C763C3" w:rsidP="00C763C3">
      <w:pPr>
        <w:ind w:left="720" w:hanging="720"/>
      </w:pPr>
      <w:r w:rsidRPr="00266C51">
        <w:t>Dean, Tamara. “Safer Than Childbirth: Abortion in the 19</w:t>
      </w:r>
      <w:r w:rsidRPr="00266C51">
        <w:rPr>
          <w:vertAlign w:val="superscript"/>
        </w:rPr>
        <w:t>th</w:t>
      </w:r>
      <w:r w:rsidRPr="00266C51">
        <w:t xml:space="preserve"> Century Was Widely Accepted as a Means of Avoiding the Risks of Pregnancy.” </w:t>
      </w:r>
      <w:r w:rsidRPr="00266C51">
        <w:rPr>
          <w:i/>
          <w:iCs/>
        </w:rPr>
        <w:t>The American Scholar</w:t>
      </w:r>
      <w:r w:rsidRPr="00266C51">
        <w:t xml:space="preserve"> 91, no. 2 (2022): 94-102.</w:t>
      </w:r>
    </w:p>
    <w:p w14:paraId="1B909EBF" w14:textId="77777777" w:rsidR="00C763C3" w:rsidRPr="00266C51" w:rsidRDefault="00C763C3" w:rsidP="00C763C3">
      <w:pPr>
        <w:ind w:left="720" w:hanging="720"/>
      </w:pPr>
    </w:p>
    <w:p w14:paraId="1626C8C0" w14:textId="77777777" w:rsidR="00C763C3" w:rsidRPr="00266C51" w:rsidRDefault="00C763C3" w:rsidP="00C763C3">
      <w:pPr>
        <w:ind w:left="720" w:hanging="720"/>
      </w:pPr>
      <w:r w:rsidRPr="00266C51">
        <w:t xml:space="preserve">Force, Robert. “Legal Problems of Abortion Law Reform.” </w:t>
      </w:r>
      <w:r w:rsidRPr="00266C51">
        <w:rPr>
          <w:i/>
          <w:iCs/>
        </w:rPr>
        <w:t>Administrative Law Review</w:t>
      </w:r>
      <w:r w:rsidRPr="00266C51">
        <w:t xml:space="preserve"> 19, no. 4 (1967): 364-382.</w:t>
      </w:r>
    </w:p>
    <w:p w14:paraId="68F02C8A" w14:textId="77777777" w:rsidR="00C763C3" w:rsidRPr="00266C51" w:rsidRDefault="00C763C3" w:rsidP="00C763C3">
      <w:pPr>
        <w:ind w:left="720" w:hanging="720"/>
      </w:pPr>
    </w:p>
    <w:p w14:paraId="60E98C36" w14:textId="77777777" w:rsidR="00C763C3" w:rsidRPr="00266C51" w:rsidRDefault="00C763C3" w:rsidP="00C763C3">
      <w:pPr>
        <w:ind w:left="720" w:hanging="720"/>
      </w:pPr>
      <w:r>
        <w:t>Gordon, Sarah. “</w:t>
      </w:r>
      <w:r w:rsidRPr="00164DEA">
        <w:t>Female Remedies: A Little Show Draws a Big Response</w:t>
      </w:r>
      <w:r>
        <w:t xml:space="preserve">.” New York Historical Society Museum &amp; Library. June 10, 2019. </w:t>
      </w:r>
      <w:hyperlink r:id="rId7" w:history="1">
        <w:r w:rsidRPr="00204C3F">
          <w:rPr>
            <w:rStyle w:val="Hyperlink"/>
          </w:rPr>
          <w:t>https://www.nyhistory.org/blogs/female-remedies-a-little-show-draws-a-big-response</w:t>
        </w:r>
      </w:hyperlink>
      <w:r>
        <w:t>.</w:t>
      </w:r>
    </w:p>
    <w:p w14:paraId="7AB4EAE6" w14:textId="77777777" w:rsidR="00C763C3" w:rsidRDefault="00C763C3" w:rsidP="00C763C3">
      <w:pPr>
        <w:ind w:left="720" w:hanging="720"/>
      </w:pPr>
    </w:p>
    <w:p w14:paraId="09A4805B" w14:textId="77777777" w:rsidR="00C763C3" w:rsidRPr="00266C51" w:rsidRDefault="00C763C3" w:rsidP="00C763C3">
      <w:pPr>
        <w:ind w:left="720" w:hanging="720"/>
      </w:pPr>
      <w:r w:rsidRPr="00266C51">
        <w:t>In. Code §16-34-2 (2022): Requirements for Performance of Abortion; Criminal Penalties.</w:t>
      </w:r>
    </w:p>
    <w:p w14:paraId="06DCCDD9" w14:textId="77777777" w:rsidR="00C763C3" w:rsidRPr="00266C51" w:rsidRDefault="00C763C3" w:rsidP="00C763C3">
      <w:pPr>
        <w:ind w:left="720" w:hanging="720"/>
      </w:pPr>
    </w:p>
    <w:p w14:paraId="5FD1A671" w14:textId="77777777" w:rsidR="00C763C3" w:rsidRPr="003B084B" w:rsidRDefault="00C763C3" w:rsidP="00C763C3">
      <w:pPr>
        <w:ind w:left="720" w:hanging="720"/>
      </w:pPr>
      <w:r>
        <w:t xml:space="preserve">Kaplan, Laura. </w:t>
      </w:r>
      <w:r>
        <w:rPr>
          <w:i/>
          <w:iCs/>
        </w:rPr>
        <w:t>The Story of Jane: The Legendary Underground Feminist Abortion Service.</w:t>
      </w:r>
      <w:r>
        <w:t xml:space="preserve"> New York: Vintage Books, 2022. </w:t>
      </w:r>
    </w:p>
    <w:p w14:paraId="08EB2821" w14:textId="77777777" w:rsidR="00C763C3" w:rsidRDefault="00C763C3" w:rsidP="00C763C3">
      <w:pPr>
        <w:ind w:left="720" w:hanging="720"/>
      </w:pPr>
    </w:p>
    <w:p w14:paraId="406F1CC1" w14:textId="77777777" w:rsidR="00C763C3" w:rsidRDefault="00C763C3" w:rsidP="00C763C3">
      <w:pPr>
        <w:ind w:left="720" w:hanging="720"/>
      </w:pPr>
      <w:r w:rsidRPr="00AC17F2">
        <w:t>"</w:t>
      </w:r>
      <w:r>
        <w:t xml:space="preserve">Key-notes: Dropped from the Telegraph Wires Enquirer’s Epitome of Each Day’s Events Condensation of Current Chronicles by the Correspondent Corps,” </w:t>
      </w:r>
      <w:r w:rsidRPr="00AC17F2">
        <w:rPr>
          <w:i/>
          <w:iCs/>
        </w:rPr>
        <w:t>Cincinnati Enquirer (1872-1922),</w:t>
      </w:r>
      <w:r w:rsidRPr="00AC17F2">
        <w:t> Dec</w:t>
      </w:r>
      <w:r>
        <w:t>ember</w:t>
      </w:r>
      <w:r w:rsidRPr="00AC17F2">
        <w:t xml:space="preserve"> 4, 1879. </w:t>
      </w:r>
      <w:hyperlink r:id="rId8" w:history="1">
        <w:r w:rsidRPr="00EF4C5B">
          <w:rPr>
            <w:rStyle w:val="Hyperlink"/>
          </w:rPr>
          <w:t>http://ulib.iupui.edu/cgi-bin/proxy.pl?url=http://search.proquest.com/historical-newspapers/key-notes/docview/877515788/se-2</w:t>
        </w:r>
      </w:hyperlink>
      <w:r>
        <w:t xml:space="preserve">. </w:t>
      </w:r>
    </w:p>
    <w:p w14:paraId="01AEFCBF" w14:textId="77777777" w:rsidR="00C763C3" w:rsidRDefault="00C763C3" w:rsidP="00C763C3">
      <w:pPr>
        <w:ind w:left="720" w:hanging="720"/>
      </w:pPr>
    </w:p>
    <w:p w14:paraId="3122DCB1" w14:textId="77777777" w:rsidR="00C763C3" w:rsidRDefault="00C763C3" w:rsidP="00C763C3">
      <w:pPr>
        <w:ind w:left="720" w:hanging="720"/>
      </w:pPr>
      <w:r w:rsidRPr="007514E1">
        <w:t>Kunzel</w:t>
      </w:r>
      <w:r>
        <w:t xml:space="preserve">, </w:t>
      </w:r>
      <w:r w:rsidRPr="007514E1">
        <w:t>Regina</w:t>
      </w:r>
      <w:r>
        <w:t>.</w:t>
      </w:r>
      <w:r w:rsidRPr="007514E1">
        <w:t xml:space="preserve"> </w:t>
      </w:r>
      <w:r w:rsidRPr="007514E1">
        <w:rPr>
          <w:i/>
          <w:iCs/>
        </w:rPr>
        <w:t>Fallen Women, Problem Girls: Unmarried Mothers and the Professionalization of Social Work, 1890-1945</w:t>
      </w:r>
      <w:r>
        <w:t xml:space="preserve">. </w:t>
      </w:r>
      <w:r w:rsidRPr="007514E1">
        <w:t>New Haven: Yale University Press, 1993.</w:t>
      </w:r>
    </w:p>
    <w:p w14:paraId="217939B6" w14:textId="77777777" w:rsidR="00C763C3" w:rsidRDefault="00C763C3" w:rsidP="00C763C3">
      <w:pPr>
        <w:ind w:left="720" w:hanging="720"/>
      </w:pPr>
    </w:p>
    <w:p w14:paraId="42A7C991" w14:textId="77777777" w:rsidR="00C763C3" w:rsidRPr="00266C51" w:rsidRDefault="00C763C3" w:rsidP="00C763C3">
      <w:pPr>
        <w:ind w:left="720" w:hanging="720"/>
      </w:pPr>
      <w:r w:rsidRPr="00266C51">
        <w:t xml:space="preserve">Michals, Debra. “Margaret Sanger (1879-1966).” National Women’s History Museum. 2017. </w:t>
      </w:r>
      <w:hyperlink r:id="rId9" w:history="1">
        <w:r w:rsidRPr="00266C51">
          <w:rPr>
            <w:rStyle w:val="Hyperlink"/>
          </w:rPr>
          <w:t>https://www.womenshistory.org/education-resources/biographies/margaret-sanger</w:t>
        </w:r>
      </w:hyperlink>
      <w:r w:rsidRPr="00266C51">
        <w:t xml:space="preserve">. </w:t>
      </w:r>
    </w:p>
    <w:p w14:paraId="39ECA055" w14:textId="77777777" w:rsidR="00C763C3" w:rsidRPr="00266C51" w:rsidRDefault="00C763C3" w:rsidP="00C763C3">
      <w:pPr>
        <w:ind w:left="720" w:hanging="720"/>
      </w:pPr>
    </w:p>
    <w:p w14:paraId="45CFC2DB" w14:textId="77777777" w:rsidR="00C763C3" w:rsidRPr="00266C51" w:rsidRDefault="00C763C3" w:rsidP="00C763C3">
      <w:pPr>
        <w:ind w:left="720" w:hanging="720"/>
      </w:pPr>
      <w:r w:rsidRPr="00266C51">
        <w:t xml:space="preserve">Mundt, Ingrid. “Margaret Sanger, Taking a Stand for Birth Control.” </w:t>
      </w:r>
      <w:r w:rsidRPr="00266C51">
        <w:rPr>
          <w:i/>
          <w:iCs/>
        </w:rPr>
        <w:t xml:space="preserve">History Teacher </w:t>
      </w:r>
      <w:r w:rsidRPr="00266C51">
        <w:t>51, no. 1 (2017): 123-161.</w:t>
      </w:r>
    </w:p>
    <w:p w14:paraId="4E732D90" w14:textId="77777777" w:rsidR="00C763C3" w:rsidRPr="00266C51" w:rsidRDefault="00C763C3" w:rsidP="00C763C3">
      <w:pPr>
        <w:ind w:left="720" w:hanging="720"/>
      </w:pPr>
    </w:p>
    <w:p w14:paraId="33A7DDA2" w14:textId="77777777" w:rsidR="00C763C3" w:rsidRPr="00266C51" w:rsidRDefault="00C763C3" w:rsidP="00C763C3">
      <w:pPr>
        <w:ind w:left="720" w:hanging="720"/>
      </w:pPr>
      <w:r w:rsidRPr="00266C51">
        <w:t xml:space="preserve">Murray, Melissa. “Abortion, Sterilization, and the Universe of Reproductive Rights.” </w:t>
      </w:r>
      <w:r w:rsidRPr="00266C51">
        <w:rPr>
          <w:i/>
          <w:iCs/>
        </w:rPr>
        <w:t>William &amp; Mary Law Review</w:t>
      </w:r>
      <w:r w:rsidRPr="00266C51">
        <w:t xml:space="preserve"> 63, no. 5 (2022): 1599-1638.</w:t>
      </w:r>
    </w:p>
    <w:p w14:paraId="49EE4E0B" w14:textId="77777777" w:rsidR="00C763C3" w:rsidRPr="00266C51" w:rsidRDefault="00C763C3" w:rsidP="00C763C3">
      <w:pPr>
        <w:ind w:left="720" w:hanging="720"/>
      </w:pPr>
    </w:p>
    <w:p w14:paraId="5634CCB1" w14:textId="77777777" w:rsidR="00C763C3" w:rsidRDefault="00C763C3" w:rsidP="00C763C3">
      <w:pPr>
        <w:ind w:left="720" w:hanging="720"/>
      </w:pPr>
      <w:r w:rsidRPr="00C004C6">
        <w:t>“Project Overview,” Indiana Eugenics History &amp; Legacy 1907-2007, accessed June 28, 2023, https://eugenics.iupui.edu/</w:t>
      </w:r>
    </w:p>
    <w:p w14:paraId="429D9431" w14:textId="77777777" w:rsidR="00C763C3" w:rsidRDefault="00C763C3" w:rsidP="00C763C3">
      <w:pPr>
        <w:ind w:left="720" w:hanging="720"/>
      </w:pPr>
    </w:p>
    <w:p w14:paraId="324AF93D" w14:textId="77777777" w:rsidR="00C763C3" w:rsidRDefault="00C763C3" w:rsidP="00C763C3">
      <w:pPr>
        <w:ind w:left="720" w:hanging="720"/>
      </w:pPr>
      <w:r w:rsidRPr="00266C51">
        <w:t xml:space="preserve">Reagan, Leslie J. </w:t>
      </w:r>
      <w:r w:rsidRPr="00266C51">
        <w:rPr>
          <w:i/>
          <w:iCs/>
        </w:rPr>
        <w:t>When Abortion Was a Crime: Women, Medicine, and Law in the United States, 1867-1973</w:t>
      </w:r>
      <w:r w:rsidRPr="00266C51">
        <w:t>. Berkeley: University of California Press, 1997.</w:t>
      </w:r>
    </w:p>
    <w:p w14:paraId="0148600C" w14:textId="77777777" w:rsidR="00C763C3" w:rsidRDefault="00C763C3" w:rsidP="00C763C3">
      <w:pPr>
        <w:ind w:left="720" w:hanging="720"/>
      </w:pPr>
    </w:p>
    <w:p w14:paraId="50995964" w14:textId="77777777" w:rsidR="00C763C3" w:rsidRPr="008B09B1" w:rsidRDefault="00C763C3" w:rsidP="00C763C3">
      <w:pPr>
        <w:ind w:left="720" w:hanging="720"/>
      </w:pPr>
      <w:r>
        <w:t xml:space="preserve">Rose, </w:t>
      </w:r>
      <w:r w:rsidRPr="008B09B1">
        <w:t>Melody</w:t>
      </w:r>
      <w:r>
        <w:t>.</w:t>
      </w:r>
      <w:r w:rsidRPr="008B09B1">
        <w:t xml:space="preserve"> </w:t>
      </w:r>
      <w:r w:rsidRPr="008B09B1">
        <w:rPr>
          <w:i/>
          <w:iCs/>
        </w:rPr>
        <w:t>Abortion: A Documentary and Reference Guide</w:t>
      </w:r>
      <w:r>
        <w:t xml:space="preserve">. </w:t>
      </w:r>
      <w:r w:rsidRPr="008B09B1">
        <w:t>London: Greenwood Press, 2008</w:t>
      </w:r>
      <w:r>
        <w:t xml:space="preserve">. </w:t>
      </w:r>
    </w:p>
    <w:p w14:paraId="2607318A" w14:textId="77777777" w:rsidR="00C763C3" w:rsidRDefault="00C763C3" w:rsidP="00C763C3">
      <w:pPr>
        <w:ind w:left="720" w:hanging="720"/>
      </w:pPr>
    </w:p>
    <w:p w14:paraId="7D0442C3" w14:textId="77777777" w:rsidR="00C763C3" w:rsidRDefault="00C763C3" w:rsidP="00C763C3">
      <w:pPr>
        <w:ind w:left="720" w:hanging="720"/>
      </w:pPr>
      <w:r>
        <w:t xml:space="preserve">Wynkoop, </w:t>
      </w:r>
      <w:r w:rsidRPr="00F60CA1">
        <w:t>Mary Ann</w:t>
      </w:r>
      <w:r>
        <w:t xml:space="preserve">. </w:t>
      </w:r>
      <w:r w:rsidRPr="00F60CA1">
        <w:rPr>
          <w:i/>
          <w:iCs/>
        </w:rPr>
        <w:t>Dissent in the Heartland: The Sixties at Indiana University</w:t>
      </w:r>
      <w:r>
        <w:t xml:space="preserve">. </w:t>
      </w:r>
      <w:r w:rsidRPr="00F60CA1">
        <w:t xml:space="preserve">Bloomington: Indiana University Press, 2002. </w:t>
      </w:r>
    </w:p>
    <w:p w14:paraId="2782258F" w14:textId="77777777" w:rsidR="00C763C3" w:rsidRDefault="00C763C3" w:rsidP="00C763C3">
      <w:pPr>
        <w:ind w:left="720" w:hanging="720"/>
      </w:pPr>
    </w:p>
    <w:p w14:paraId="46E79605" w14:textId="77777777" w:rsidR="00C763C3" w:rsidRDefault="00C763C3" w:rsidP="00C763C3">
      <w:pPr>
        <w:ind w:left="720" w:hanging="720"/>
      </w:pPr>
      <w:r w:rsidRPr="00F60CA1">
        <w:t xml:space="preserve">Kilgore, </w:t>
      </w:r>
      <w:r>
        <w:t xml:space="preserve">Julia. </w:t>
      </w:r>
      <w:r w:rsidRPr="00F60CA1">
        <w:t>“Ruth Mahaney &amp; Nancy Brand: Insight into IU’s History of Women’s Reproductive Rights</w:t>
      </w:r>
      <w:r>
        <w:t>.</w:t>
      </w:r>
      <w:r w:rsidRPr="00F60CA1">
        <w:t xml:space="preserve">” </w:t>
      </w:r>
      <w:r w:rsidRPr="00F60CA1">
        <w:rPr>
          <w:i/>
          <w:iCs/>
        </w:rPr>
        <w:t>IUB Archives</w:t>
      </w:r>
      <w:r w:rsidRPr="00F60CA1">
        <w:t xml:space="preserve"> (blog)</w:t>
      </w:r>
      <w:r>
        <w:t xml:space="preserve">. </w:t>
      </w:r>
      <w:r w:rsidRPr="00F60CA1">
        <w:t>October 28, 2016</w:t>
      </w:r>
      <w:r>
        <w:t xml:space="preserve">. </w:t>
      </w:r>
      <w:hyperlink r:id="rId10" w:history="1">
        <w:r w:rsidRPr="00F60CA1">
          <w:rPr>
            <w:rStyle w:val="Hyperlink"/>
          </w:rPr>
          <w:t>https://blogs.libraries.indiana.edu/iubarchives/2016/10/28/ruth-mahaney-nancy-brand-insight-into-ius-history-of-womens-reproductive-rights/</w:t>
        </w:r>
      </w:hyperlink>
      <w:r w:rsidRPr="00F60CA1">
        <w:t xml:space="preserve">.  </w:t>
      </w:r>
    </w:p>
    <w:p w14:paraId="3D732B10" w14:textId="77777777" w:rsidR="00C763C3" w:rsidRDefault="00C763C3" w:rsidP="00C763C3">
      <w:pPr>
        <w:ind w:left="720" w:hanging="720"/>
      </w:pPr>
    </w:p>
    <w:p w14:paraId="5DC80FE4" w14:textId="0647D836" w:rsidR="00FF18CC" w:rsidRDefault="00C763C3" w:rsidP="00C763C3">
      <w:r w:rsidRPr="00F60CA1">
        <w:t>Stacey</w:t>
      </w:r>
      <w:r>
        <w:t xml:space="preserve">, Madison. </w:t>
      </w:r>
      <w:r w:rsidRPr="00F60CA1">
        <w:t xml:space="preserve">“’It was hidden, you had to hunt’ | How </w:t>
      </w:r>
      <w:r>
        <w:t>C</w:t>
      </w:r>
      <w:r w:rsidRPr="00F60CA1">
        <w:t xml:space="preserve">overt </w:t>
      </w:r>
      <w:r>
        <w:t>N</w:t>
      </w:r>
      <w:r w:rsidRPr="00F60CA1">
        <w:t xml:space="preserve">etworks </w:t>
      </w:r>
      <w:r>
        <w:t>H</w:t>
      </w:r>
      <w:r w:rsidRPr="00F60CA1">
        <w:t xml:space="preserve">elped </w:t>
      </w:r>
      <w:r>
        <w:t>W</w:t>
      </w:r>
      <w:r w:rsidRPr="00F60CA1">
        <w:t xml:space="preserve">omen </w:t>
      </w:r>
      <w:r>
        <w:t>A</w:t>
      </w:r>
      <w:r w:rsidRPr="00F60CA1">
        <w:t xml:space="preserve">ccess </w:t>
      </w:r>
      <w:r>
        <w:t>A</w:t>
      </w:r>
      <w:r w:rsidRPr="00F60CA1">
        <w:t>bortions before Roe v. Wade</w:t>
      </w:r>
      <w:r>
        <w:t>.</w:t>
      </w:r>
      <w:r w:rsidRPr="00F60CA1">
        <w:t xml:space="preserve">” </w:t>
      </w:r>
      <w:r w:rsidRPr="00F60CA1">
        <w:rPr>
          <w:i/>
          <w:iCs/>
        </w:rPr>
        <w:t>WTHR.com</w:t>
      </w:r>
      <w:r>
        <w:t>. L</w:t>
      </w:r>
      <w:r w:rsidRPr="00F60CA1">
        <w:t>ast modified August 24, 2022</w:t>
      </w:r>
      <w:r>
        <w:t xml:space="preserve">. </w:t>
      </w:r>
      <w:hyperlink r:id="rId11" w:history="1">
        <w:r w:rsidRPr="00204C3F">
          <w:rPr>
            <w:rStyle w:val="Hyperlink"/>
          </w:rPr>
          <w:t>https://www.wthr.com/article/features/how-covert-networks-helped-women-access-abortions-before-roe-v-wade/531-8839cfb4-8eff-475f-bd6a-27643eea675b</w:t>
        </w:r>
      </w:hyperlink>
    </w:p>
    <w:sectPr w:rsidR="00FF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3"/>
    <w:rsid w:val="000B53CE"/>
    <w:rsid w:val="00C763C3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4F81"/>
  <w15:chartTrackingRefBased/>
  <w15:docId w15:val="{ED1F46F7-54F3-41D5-9534-4248952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b.iupui.edu/cgi-bin/proxy.pl?url=http://search.proquest.com/historical-newspapers/key-notes/docview/877515788/se-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yhistory.org/blogs/female-remedies-a-little-show-draws-a-big-respon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wex/criminal_law" TargetMode="External"/><Relationship Id="rId11" Type="http://schemas.openxmlformats.org/officeDocument/2006/relationships/hyperlink" Target="https://www.wthr.com/article/features/how-covert-networks-helped-women-access-abortions-before-roe-v-wade/531-8839cfb4-8eff-475f-bd6a-27643eea675b" TargetMode="External"/><Relationship Id="rId5" Type="http://schemas.openxmlformats.org/officeDocument/2006/relationships/hyperlink" Target="https://www.vassar.edu/history/clark-fellowship/2012/anti-abortion-laws-enforcement-rural-united-states" TargetMode="External"/><Relationship Id="rId10" Type="http://schemas.openxmlformats.org/officeDocument/2006/relationships/hyperlink" Target="https://blogs.libraries.indiana.edu/iubarchives/2016/10/28/ruth-mahaney-nancy-brand-insight-into-ius-history-of-womens-reproductive-rights/" TargetMode="External"/><Relationship Id="rId4" Type="http://schemas.openxmlformats.org/officeDocument/2006/relationships/hyperlink" Target="https://www.in.gov/history/state-historical-markers/find-a-marker/1907-indiana-eugenics-law/" TargetMode="External"/><Relationship Id="rId9" Type="http://schemas.openxmlformats.org/officeDocument/2006/relationships/hyperlink" Target="https://www.womenshistory.org/education-resources/biographies/margaret-sa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>Indiana Office of Technology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Poletika, Nicole</dc:creator>
  <cp:keywords/>
  <dc:description/>
  <cp:lastModifiedBy>Poletika, Nicole</cp:lastModifiedBy>
  <cp:revision>1</cp:revision>
  <dcterms:created xsi:type="dcterms:W3CDTF">2023-08-03T15:04:00Z</dcterms:created>
  <dcterms:modified xsi:type="dcterms:W3CDTF">2023-08-03T15:05:00Z</dcterms:modified>
</cp:coreProperties>
</file>